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48C3" w14:textId="77777777" w:rsidR="00E919AE" w:rsidRDefault="00E919AE">
      <w:bookmarkStart w:id="0" w:name="_GoBack"/>
      <w:bookmarkEnd w:id="0"/>
    </w:p>
    <w:tbl>
      <w:tblPr>
        <w:tblStyle w:val="TableGrid"/>
        <w:tblW w:w="96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8A7BC5" w:rsidRPr="008A7BC5" w14:paraId="154A8C18" w14:textId="77777777" w:rsidTr="00BC02A0">
        <w:tc>
          <w:tcPr>
            <w:tcW w:w="9640" w:type="dxa"/>
          </w:tcPr>
          <w:p w14:paraId="37D22E64" w14:textId="1131A035" w:rsidR="008A7BC5" w:rsidRPr="009E2586" w:rsidRDefault="00BC02A0" w:rsidP="008A7BC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2586">
              <w:rPr>
                <w:rFonts w:ascii="Arial" w:hAnsi="Arial" w:cs="Arial"/>
                <w:b/>
                <w:sz w:val="22"/>
                <w:lang w:val="en-US" w:eastAsia="en-GB"/>
              </w:rPr>
              <w:t>Targeting the platelet internal membrane reveals a novel approach for improved anti-platelet therapies.</w:t>
            </w:r>
          </w:p>
        </w:tc>
      </w:tr>
      <w:tr w:rsidR="008A7BC5" w:rsidRPr="008A7BC5" w14:paraId="13A6EFBF" w14:textId="77777777" w:rsidTr="00BC02A0">
        <w:trPr>
          <w:trHeight w:val="7663"/>
        </w:trPr>
        <w:tc>
          <w:tcPr>
            <w:tcW w:w="9640" w:type="dxa"/>
          </w:tcPr>
          <w:p w14:paraId="0AB81FBF" w14:textId="77777777" w:rsidR="00611031" w:rsidRDefault="00611031" w:rsidP="006110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6C5EB7" w14:textId="00E92188" w:rsidR="00611031" w:rsidRPr="00DB5A79" w:rsidRDefault="00611031" w:rsidP="006110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A79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</w:p>
          <w:p w14:paraId="717A7BFA" w14:textId="77777777" w:rsidR="00611031" w:rsidRPr="00683E33" w:rsidRDefault="00611031" w:rsidP="006110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00DB5A79">
              <w:rPr>
                <w:rFonts w:ascii="Arial" w:hAnsi="Arial" w:cs="Arial"/>
                <w:sz w:val="22"/>
                <w:szCs w:val="22"/>
              </w:rPr>
              <w:t>The class II PI3K, PI3KC2α, is a broadly expressed lipid kinase with emerging biological roles. We have recently shown that PI3KC2α</w:t>
            </w:r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is important in platelet structure and function using a mouse genetic approach - </w:t>
            </w:r>
            <w:r w:rsidRPr="00DB5A79">
              <w:rPr>
                <w:rFonts w:ascii="Arial" w:hAnsi="Arial" w:cs="Arial"/>
                <w:sz w:val="22"/>
                <w:szCs w:val="22"/>
              </w:rPr>
              <w:t>PI3KC2α</w:t>
            </w:r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>-deficient mice have impaired thrombotic function that appears due to a dysregulated open canalicular system (OCS) structure (</w:t>
            </w:r>
            <w:proofErr w:type="spellStart"/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>Mountford</w:t>
            </w:r>
            <w:proofErr w:type="spellEnd"/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Nat </w:t>
            </w:r>
            <w:proofErr w:type="spellStart"/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>Comm</w:t>
            </w:r>
            <w:proofErr w:type="spellEnd"/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2015). However, without pharmacological inhibitors of </w:t>
            </w:r>
            <w:r w:rsidRPr="00DB5A79">
              <w:rPr>
                <w:rFonts w:ascii="Arial" w:hAnsi="Arial" w:cs="Arial"/>
                <w:sz w:val="22"/>
                <w:szCs w:val="22"/>
              </w:rPr>
              <w:t>PI3KC2α</w:t>
            </w:r>
            <w:r w:rsidRPr="00DB5A79">
              <w:rPr>
                <w:rFonts w:ascii="Arial" w:hAnsi="Arial" w:cs="Arial"/>
                <w:sz w:val="22"/>
                <w:szCs w:val="22"/>
                <w:lang w:val="en-US" w:eastAsia="en-GB"/>
              </w:rPr>
              <w:t>, it remains unknown if a similar mechanism occurs in human platelets and whether targeting this is a viable anti-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thrombotic approach. </w:t>
            </w:r>
          </w:p>
          <w:p w14:paraId="02F31C70" w14:textId="77777777" w:rsidR="00611031" w:rsidRPr="00683E33" w:rsidRDefault="00611031" w:rsidP="00611031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96967B" w14:textId="77777777" w:rsidR="00611031" w:rsidRPr="00683E33" w:rsidRDefault="00611031" w:rsidP="0061103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GB"/>
              </w:rPr>
              <w:t>Aim</w:t>
            </w:r>
          </w:p>
          <w:p w14:paraId="0317C375" w14:textId="73A311AF" w:rsidR="00611031" w:rsidRPr="00683E33" w:rsidRDefault="00611031" w:rsidP="006110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To determine the role of 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</w:rPr>
              <w:t>PI3KC2α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in regulating human platelet membrane structure and function</w:t>
            </w:r>
            <w:r w:rsidR="00937FA8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>,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and assess the viability of targeting 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</w:rPr>
              <w:t>PI3KC2α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as an anti-thrombotic strategy.</w:t>
            </w:r>
          </w:p>
          <w:p w14:paraId="41B210A8" w14:textId="77777777" w:rsidR="00611031" w:rsidRPr="00683E33" w:rsidRDefault="00611031" w:rsidP="00611031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735DCDD" w14:textId="77777777" w:rsidR="00611031" w:rsidRPr="00683E33" w:rsidRDefault="00611031" w:rsidP="0061103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 w:eastAsia="en-GB"/>
              </w:rPr>
              <w:t>Methods</w:t>
            </w:r>
          </w:p>
          <w:p w14:paraId="18670758" w14:textId="77777777" w:rsidR="00611031" w:rsidRPr="00683E33" w:rsidRDefault="00611031" w:rsidP="0061103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A rational drug design approach was used to develop an inhibitor of 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</w:rPr>
              <w:t>PI3KC2α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, MIPS-19416. MIPS-19416 was used to examine the impact of 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</w:rPr>
              <w:t>PI3KC2α</w:t>
            </w:r>
            <w:r w:rsidRPr="00683E33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GB"/>
              </w:rPr>
              <w:t xml:space="preserve"> inhibition on the structure of the platelet OCS using both TEM and FIB-SEM. Platelet function was examined in a series of standard in vitro assays, alongside ex vivo thrombosis in human blood, and in vivo thrombosis in mice.</w:t>
            </w:r>
          </w:p>
          <w:p w14:paraId="43917484" w14:textId="77777777" w:rsidR="00611031" w:rsidRPr="00683E33" w:rsidRDefault="00611031" w:rsidP="00611031">
            <w:pPr>
              <w:tabs>
                <w:tab w:val="left" w:pos="7780"/>
              </w:tabs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sz w:val="22"/>
                <w:szCs w:val="22"/>
                <w:lang w:val="en-US" w:eastAsia="en-GB"/>
              </w:rPr>
              <w:tab/>
            </w:r>
          </w:p>
          <w:p w14:paraId="3E2FB29C" w14:textId="77777777" w:rsidR="00611031" w:rsidRPr="00683E33" w:rsidRDefault="00611031" w:rsidP="0061103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Results</w:t>
            </w:r>
          </w:p>
          <w:p w14:paraId="46E3EF86" w14:textId="77777777" w:rsidR="00611031" w:rsidRPr="00683E33" w:rsidRDefault="00611031" w:rsidP="00611031">
            <w:pPr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683E33">
              <w:rPr>
                <w:rFonts w:ascii="Arial" w:hAnsi="Arial" w:cs="Arial"/>
                <w:sz w:val="22"/>
                <w:szCs w:val="22"/>
              </w:rPr>
              <w:t>PI3KC2α</w:t>
            </w:r>
            <w:r w:rsidRPr="00683E3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inhibition with MIPS-19416 in human platelets fully recapitulated the structural and functional effects of </w:t>
            </w:r>
            <w:r w:rsidRPr="00683E33">
              <w:rPr>
                <w:rFonts w:ascii="Arial" w:hAnsi="Arial" w:cs="Arial"/>
                <w:sz w:val="22"/>
                <w:szCs w:val="22"/>
              </w:rPr>
              <w:t>PI3KC2α</w:t>
            </w:r>
            <w:r w:rsidRPr="00683E33">
              <w:rPr>
                <w:rFonts w:ascii="Arial" w:hAnsi="Arial" w:cs="Arial"/>
                <w:sz w:val="22"/>
                <w:szCs w:val="22"/>
                <w:lang w:val="en-US" w:eastAsia="en-GB"/>
              </w:rPr>
              <w:t>-deficiency in mouse platelets. Here, MIPS-19416 increased the volume of the OCS in human platelets. These membrane changes did not impact in vitro platelet activation or aggregation. However, thrombus formation was significantly reduced with MIPS-19416 in two distinct in vivo mouse models, and two ex vivo human whole blood flow models, including one where thrombosis occurs largely independently of canonical platelet activation.</w:t>
            </w:r>
          </w:p>
          <w:p w14:paraId="3168D441" w14:textId="77777777" w:rsidR="00611031" w:rsidRPr="00683E33" w:rsidRDefault="00611031" w:rsidP="00611031">
            <w:pPr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1DA37CA9" w14:textId="77777777" w:rsidR="00611031" w:rsidRPr="00127299" w:rsidRDefault="00611031" w:rsidP="0061103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12729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Conclusion </w:t>
            </w:r>
          </w:p>
          <w:p w14:paraId="23F217F8" w14:textId="77777777" w:rsidR="00611031" w:rsidRPr="00175E06" w:rsidRDefault="00611031" w:rsidP="00611031">
            <w:pPr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175E06">
              <w:rPr>
                <w:rFonts w:ascii="Arial" w:hAnsi="Arial" w:cs="Arial"/>
                <w:sz w:val="22"/>
                <w:szCs w:val="22"/>
              </w:rPr>
              <w:t>PI3KC2α</w:t>
            </w:r>
            <w:r w:rsidRPr="00175E0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is involved in regulating platelet membrane structure and function in both mouse and human. Inhibition of </w:t>
            </w:r>
            <w:r w:rsidRPr="00175E06">
              <w:rPr>
                <w:rFonts w:ascii="Arial" w:hAnsi="Arial" w:cs="Arial"/>
                <w:sz w:val="22"/>
                <w:szCs w:val="22"/>
              </w:rPr>
              <w:t>PI3KC2α</w:t>
            </w:r>
            <w:r w:rsidRPr="00175E0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has an anti-thrombotic effect that occurs specifically under shear stress and largely independently of platelet activation, suggesting that targeting the platelet membrane via </w:t>
            </w:r>
            <w:r w:rsidRPr="00175E06">
              <w:rPr>
                <w:rFonts w:ascii="Arial" w:hAnsi="Arial" w:cs="Arial"/>
                <w:sz w:val="22"/>
                <w:szCs w:val="22"/>
              </w:rPr>
              <w:t>PI3KC2α</w:t>
            </w:r>
            <w:r w:rsidRPr="00175E0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may provide potential as a novel anti-thrombotic drug target.</w:t>
            </w:r>
          </w:p>
          <w:p w14:paraId="198E3DE4" w14:textId="77777777" w:rsidR="00611031" w:rsidRDefault="00611031" w:rsidP="00611031">
            <w:pPr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  <w:p w14:paraId="67ED3F6C" w14:textId="6218D33B" w:rsidR="008A7BC5" w:rsidRPr="005B7BBD" w:rsidRDefault="008A7BC5" w:rsidP="008A7BC5">
            <w:pPr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</w:p>
        </w:tc>
      </w:tr>
    </w:tbl>
    <w:p w14:paraId="0648403E" w14:textId="77777777" w:rsidR="008A7BC5" w:rsidRDefault="008A7BC5"/>
    <w:sectPr w:rsidR="008A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C5"/>
    <w:rsid w:val="00030E29"/>
    <w:rsid w:val="00141325"/>
    <w:rsid w:val="00163E0D"/>
    <w:rsid w:val="002457AD"/>
    <w:rsid w:val="005B7BBD"/>
    <w:rsid w:val="00611031"/>
    <w:rsid w:val="007F5587"/>
    <w:rsid w:val="008A7BC5"/>
    <w:rsid w:val="00937FA8"/>
    <w:rsid w:val="009E2586"/>
    <w:rsid w:val="00A27C7D"/>
    <w:rsid w:val="00AB39B6"/>
    <w:rsid w:val="00BC02A0"/>
    <w:rsid w:val="00C9625E"/>
    <w:rsid w:val="00E919AE"/>
    <w:rsid w:val="00EC5FC4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2A999-35E6-4262-8028-C9AD9FAC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Megan</cp:lastModifiedBy>
  <cp:revision>2</cp:revision>
  <dcterms:created xsi:type="dcterms:W3CDTF">2018-11-15T06:22:00Z</dcterms:created>
  <dcterms:modified xsi:type="dcterms:W3CDTF">2018-11-15T06:22:00Z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